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A4FEA" w14:textId="77777777" w:rsidR="00ED2A0D" w:rsidRPr="00451E28" w:rsidRDefault="00ED2A0D" w:rsidP="00ED2A0D">
      <w:pPr>
        <w:jc w:val="center"/>
        <w:rPr>
          <w:b/>
          <w:szCs w:val="24"/>
        </w:rPr>
      </w:pPr>
      <w:bookmarkStart w:id="0" w:name="_GoBack"/>
      <w:bookmarkEnd w:id="0"/>
      <w:r w:rsidRPr="00451E28">
        <w:rPr>
          <w:b/>
          <w:szCs w:val="24"/>
        </w:rPr>
        <w:t xml:space="preserve">FORM </w:t>
      </w:r>
      <w:r>
        <w:rPr>
          <w:b/>
          <w:szCs w:val="24"/>
        </w:rPr>
        <w:t xml:space="preserve">68 </w:t>
      </w:r>
    </w:p>
    <w:p w14:paraId="29A8A26B" w14:textId="77777777" w:rsidR="00ED2A0D" w:rsidRPr="00451E28" w:rsidRDefault="00ED2A0D" w:rsidP="00ED2A0D">
      <w:pPr>
        <w:rPr>
          <w:szCs w:val="24"/>
        </w:rPr>
      </w:pPr>
    </w:p>
    <w:p w14:paraId="456BB79D" w14:textId="77777777" w:rsidR="00ED2A0D" w:rsidRPr="00451E28" w:rsidRDefault="00ED2A0D" w:rsidP="00ED2A0D">
      <w:pPr>
        <w:jc w:val="center"/>
        <w:rPr>
          <w:i/>
          <w:szCs w:val="24"/>
        </w:rPr>
      </w:pPr>
      <w:r w:rsidRPr="00451E28">
        <w:rPr>
          <w:i/>
          <w:szCs w:val="24"/>
        </w:rPr>
        <w:t>Application for registration of easement or profit à prendre acquired by prescription (</w:t>
      </w:r>
      <w:r w:rsidRPr="00C24785">
        <w:rPr>
          <w:i/>
          <w:szCs w:val="24"/>
        </w:rPr>
        <w:t>Rule</w:t>
      </w:r>
      <w:r>
        <w:rPr>
          <w:i/>
          <w:szCs w:val="24"/>
        </w:rPr>
        <w:t xml:space="preserve"> 46 and Section 49A</w:t>
      </w:r>
      <w:r w:rsidRPr="00451E28">
        <w:rPr>
          <w:i/>
          <w:szCs w:val="24"/>
        </w:rPr>
        <w:t>)</w:t>
      </w:r>
    </w:p>
    <w:p w14:paraId="506FEC95" w14:textId="77777777" w:rsidR="00ED2A0D" w:rsidRPr="00451E28" w:rsidRDefault="00ED2A0D" w:rsidP="00ED2A0D">
      <w:pPr>
        <w:rPr>
          <w:szCs w:val="24"/>
        </w:rPr>
      </w:pPr>
    </w:p>
    <w:p w14:paraId="70D3F534" w14:textId="77777777" w:rsidR="00ED2A0D" w:rsidRPr="00434232" w:rsidRDefault="00ED2A0D" w:rsidP="00ED2A0D">
      <w:pPr>
        <w:jc w:val="center"/>
        <w:rPr>
          <w:b/>
          <w:szCs w:val="24"/>
        </w:rPr>
      </w:pPr>
      <w:r w:rsidRPr="00434232">
        <w:rPr>
          <w:b/>
          <w:szCs w:val="24"/>
        </w:rPr>
        <w:t>LAND REGISTRY</w:t>
      </w:r>
    </w:p>
    <w:p w14:paraId="0E72CD5F" w14:textId="77777777" w:rsidR="00ED2A0D" w:rsidRPr="00434232" w:rsidRDefault="00ED2A0D" w:rsidP="00ED2A0D">
      <w:pPr>
        <w:rPr>
          <w:b/>
          <w:szCs w:val="24"/>
        </w:rPr>
      </w:pPr>
    </w:p>
    <w:p w14:paraId="653D6431" w14:textId="77777777" w:rsidR="00ED2A0D" w:rsidRPr="00434232" w:rsidRDefault="00ED2A0D" w:rsidP="00ED2A0D">
      <w:pPr>
        <w:rPr>
          <w:b/>
          <w:szCs w:val="24"/>
        </w:rPr>
      </w:pPr>
      <w:r w:rsidRPr="00434232">
        <w:rPr>
          <w:b/>
          <w:szCs w:val="24"/>
        </w:rPr>
        <w:t>County                                                         Folio</w:t>
      </w:r>
      <w:r>
        <w:rPr>
          <w:b/>
          <w:szCs w:val="24"/>
        </w:rPr>
        <w:t xml:space="preserve"> </w:t>
      </w:r>
      <w:r w:rsidRPr="00F57B62">
        <w:rPr>
          <w:i/>
          <w:szCs w:val="24"/>
        </w:rPr>
        <w:t>(if registered land)</w:t>
      </w:r>
      <w:r w:rsidRPr="00F57B62">
        <w:rPr>
          <w:szCs w:val="24"/>
        </w:rPr>
        <w:t xml:space="preserve"> </w:t>
      </w:r>
      <w:r w:rsidRPr="00434232">
        <w:rPr>
          <w:b/>
          <w:szCs w:val="24"/>
        </w:rPr>
        <w:t xml:space="preserve"> </w:t>
      </w:r>
    </w:p>
    <w:p w14:paraId="7F398BDB" w14:textId="77777777" w:rsidR="00ED2A0D" w:rsidRPr="00451E28" w:rsidRDefault="00ED2A0D" w:rsidP="00ED2A0D">
      <w:pPr>
        <w:rPr>
          <w:szCs w:val="24"/>
        </w:rPr>
      </w:pPr>
      <w:r w:rsidRPr="00451E28">
        <w:rPr>
          <w:szCs w:val="24"/>
        </w:rPr>
        <w:t xml:space="preserve">I, A.B., of                  </w:t>
      </w:r>
      <w:r>
        <w:rPr>
          <w:szCs w:val="24"/>
        </w:rPr>
        <w:t xml:space="preserve">          , make oath and say:-</w:t>
      </w:r>
    </w:p>
    <w:p w14:paraId="5DB74B84" w14:textId="77777777" w:rsidR="00ED2A0D" w:rsidRPr="00451E28" w:rsidRDefault="00ED2A0D" w:rsidP="00ED2A0D">
      <w:pPr>
        <w:jc w:val="both"/>
        <w:rPr>
          <w:szCs w:val="24"/>
        </w:rPr>
      </w:pPr>
    </w:p>
    <w:p w14:paraId="5BD8E3A3" w14:textId="77777777" w:rsidR="00ED2A0D" w:rsidRDefault="00ED2A0D" w:rsidP="00ED2A0D">
      <w:pPr>
        <w:numPr>
          <w:ilvl w:val="0"/>
          <w:numId w:val="1"/>
        </w:numPr>
        <w:rPr>
          <w:i/>
          <w:szCs w:val="24"/>
        </w:rPr>
      </w:pPr>
      <w:r w:rsidRPr="00451E28">
        <w:rPr>
          <w:szCs w:val="24"/>
        </w:rPr>
        <w:t>I, (and my predecessors in title) have enjoyed the easement/</w:t>
      </w:r>
      <w:r w:rsidRPr="00C2481D">
        <w:rPr>
          <w:i/>
          <w:szCs w:val="24"/>
        </w:rPr>
        <w:t>profit</w:t>
      </w:r>
      <w:r w:rsidRPr="00451E28">
        <w:rPr>
          <w:i/>
          <w:szCs w:val="24"/>
        </w:rPr>
        <w:t xml:space="preserve"> à prendre</w:t>
      </w:r>
      <w:r w:rsidRPr="00451E28">
        <w:rPr>
          <w:szCs w:val="24"/>
        </w:rPr>
        <w:t xml:space="preserve"> specified in the First Schedule hereto, continuously (without interruption) and openly for upwards of </w:t>
      </w:r>
      <w:r>
        <w:rPr>
          <w:szCs w:val="24"/>
        </w:rPr>
        <w:t xml:space="preserve">        </w:t>
      </w:r>
      <w:r>
        <w:rPr>
          <w:i/>
          <w:szCs w:val="24"/>
        </w:rPr>
        <w:t xml:space="preserve">         </w:t>
      </w:r>
      <w:r>
        <w:rPr>
          <w:szCs w:val="24"/>
        </w:rPr>
        <w:t xml:space="preserve"> </w:t>
      </w:r>
      <w:r w:rsidRPr="00451E28">
        <w:rPr>
          <w:szCs w:val="24"/>
        </w:rPr>
        <w:t xml:space="preserve">years without permission. </w:t>
      </w:r>
      <w:r w:rsidRPr="008F0FCE">
        <w:rPr>
          <w:i/>
          <w:szCs w:val="24"/>
        </w:rPr>
        <w:t>(s</w:t>
      </w:r>
      <w:r w:rsidRPr="00434232">
        <w:rPr>
          <w:i/>
          <w:szCs w:val="24"/>
        </w:rPr>
        <w:t xml:space="preserve">ee Note </w:t>
      </w:r>
      <w:r>
        <w:rPr>
          <w:i/>
          <w:szCs w:val="24"/>
        </w:rPr>
        <w:t>(</w:t>
      </w:r>
      <w:r w:rsidRPr="00434232">
        <w:rPr>
          <w:i/>
          <w:szCs w:val="24"/>
        </w:rPr>
        <w:t>1</w:t>
      </w:r>
      <w:r>
        <w:rPr>
          <w:i/>
          <w:szCs w:val="24"/>
        </w:rPr>
        <w:t>))</w:t>
      </w:r>
    </w:p>
    <w:p w14:paraId="2AA1D881" w14:textId="77777777" w:rsidR="00ED2A0D" w:rsidRPr="006A7897" w:rsidRDefault="00ED2A0D" w:rsidP="00ED2A0D">
      <w:pPr>
        <w:ind w:left="360"/>
        <w:rPr>
          <w:i/>
          <w:szCs w:val="24"/>
        </w:rPr>
      </w:pPr>
    </w:p>
    <w:p w14:paraId="1DFBA31C" w14:textId="77777777" w:rsidR="00ED2A0D" w:rsidRPr="00434232" w:rsidRDefault="00ED2A0D" w:rsidP="00ED2A0D">
      <w:pPr>
        <w:numPr>
          <w:ilvl w:val="0"/>
          <w:numId w:val="1"/>
        </w:numPr>
        <w:rPr>
          <w:i/>
          <w:szCs w:val="24"/>
        </w:rPr>
      </w:pPr>
      <w:r w:rsidRPr="008842B6">
        <w:t>(</w:t>
      </w:r>
      <w:r w:rsidRPr="008842B6">
        <w:rPr>
          <w:i/>
        </w:rPr>
        <w:t xml:space="preserve">Describe how and when the user period began and set out such facts as are relied upon in support of the applicant's claim to have established his right. </w:t>
      </w:r>
      <w:r w:rsidRPr="006A7897">
        <w:rPr>
          <w:i/>
        </w:rPr>
        <w:t>The applicant must establish that there was at all material times a capable grantor and grantee, that the right was capable of forming the subject matter of a grant, that the right claimed was acquired by prescription and was not a public right of way, customary right, franchise or licence, nor acquired by express grant or reservation nor is it an easement of necessity</w:t>
      </w:r>
      <w:r>
        <w:rPr>
          <w:i/>
        </w:rPr>
        <w:t xml:space="preserve"> or other implied right</w:t>
      </w:r>
      <w:r w:rsidRPr="006A7897">
        <w:rPr>
          <w:i/>
        </w:rPr>
        <w:t>, that there has been the requisite period of user, that the exercise of the right has been without force, without secrecy and without permission and that the grant of the right would not have been illegal</w:t>
      </w:r>
      <w:r w:rsidRPr="006A7897">
        <w:t>).</w:t>
      </w:r>
      <w:r>
        <w:rPr>
          <w:i/>
          <w:szCs w:val="24"/>
        </w:rPr>
        <w:t xml:space="preserve"> </w:t>
      </w:r>
    </w:p>
    <w:p w14:paraId="59AD1F45" w14:textId="77777777" w:rsidR="00ED2A0D" w:rsidRPr="00451E28" w:rsidRDefault="00ED2A0D" w:rsidP="00ED2A0D">
      <w:pPr>
        <w:rPr>
          <w:szCs w:val="24"/>
        </w:rPr>
      </w:pPr>
    </w:p>
    <w:p w14:paraId="61957973" w14:textId="77777777" w:rsidR="00ED2A0D" w:rsidRPr="00434232" w:rsidRDefault="00ED2A0D" w:rsidP="00ED2A0D">
      <w:pPr>
        <w:numPr>
          <w:ilvl w:val="0"/>
          <w:numId w:val="1"/>
        </w:numPr>
        <w:rPr>
          <w:i/>
          <w:color w:val="000000"/>
          <w:szCs w:val="24"/>
        </w:rPr>
      </w:pPr>
      <w:r w:rsidRPr="00451E28">
        <w:rPr>
          <w:szCs w:val="24"/>
        </w:rPr>
        <w:lastRenderedPageBreak/>
        <w:t>I am entitled for my own benefit to the property specified in the Second Schedule which enjoys the benefit of the right claimed (</w:t>
      </w:r>
      <w:r w:rsidRPr="00451E28">
        <w:rPr>
          <w:i/>
          <w:szCs w:val="24"/>
        </w:rPr>
        <w:t>describe how the property so benefits</w:t>
      </w:r>
      <w:r w:rsidRPr="00451E28">
        <w:rPr>
          <w:szCs w:val="24"/>
        </w:rPr>
        <w:t>). (</w:t>
      </w:r>
      <w:r w:rsidRPr="00451E28">
        <w:rPr>
          <w:i/>
          <w:szCs w:val="24"/>
        </w:rPr>
        <w:t>Where the property is unregistered the application must be accompanied by an application for first registration pursuant to Rules 14 to 19</w:t>
      </w:r>
      <w:r w:rsidRPr="00451E28">
        <w:rPr>
          <w:szCs w:val="24"/>
        </w:rPr>
        <w:t>).</w:t>
      </w:r>
      <w:r>
        <w:rPr>
          <w:szCs w:val="24"/>
        </w:rPr>
        <w:t xml:space="preserve"> </w:t>
      </w:r>
      <w:r w:rsidRPr="008F0FCE">
        <w:rPr>
          <w:i/>
          <w:szCs w:val="24"/>
        </w:rPr>
        <w:t>(s</w:t>
      </w:r>
      <w:r w:rsidRPr="00434232">
        <w:rPr>
          <w:i/>
          <w:color w:val="000000"/>
          <w:szCs w:val="24"/>
        </w:rPr>
        <w:t xml:space="preserve">ee Note </w:t>
      </w:r>
      <w:r>
        <w:rPr>
          <w:i/>
          <w:color w:val="000000"/>
          <w:szCs w:val="24"/>
        </w:rPr>
        <w:t>(2))</w:t>
      </w:r>
    </w:p>
    <w:p w14:paraId="3E611362" w14:textId="77777777" w:rsidR="00ED2A0D" w:rsidRPr="00451E28" w:rsidRDefault="00ED2A0D" w:rsidP="00ED2A0D">
      <w:pPr>
        <w:rPr>
          <w:szCs w:val="24"/>
        </w:rPr>
      </w:pPr>
    </w:p>
    <w:p w14:paraId="2D3171F1" w14:textId="77777777" w:rsidR="00ED2A0D" w:rsidRPr="00434232" w:rsidRDefault="00ED2A0D" w:rsidP="00ED2A0D">
      <w:pPr>
        <w:numPr>
          <w:ilvl w:val="0"/>
          <w:numId w:val="1"/>
        </w:numPr>
        <w:rPr>
          <w:i/>
          <w:szCs w:val="24"/>
        </w:rPr>
      </w:pPr>
      <w:r w:rsidRPr="00451E28">
        <w:rPr>
          <w:szCs w:val="24"/>
        </w:rPr>
        <w:t>The property over which the right is exercised is set out in the Third Schedule and the name and address (</w:t>
      </w:r>
      <w:r w:rsidRPr="00451E28">
        <w:rPr>
          <w:i/>
          <w:szCs w:val="24"/>
        </w:rPr>
        <w:t>if known</w:t>
      </w:r>
      <w:r w:rsidRPr="00451E28">
        <w:rPr>
          <w:szCs w:val="24"/>
        </w:rPr>
        <w:t xml:space="preserve">) of the owner is supplied for notice purposes. </w:t>
      </w:r>
      <w:r>
        <w:rPr>
          <w:i/>
          <w:szCs w:val="24"/>
        </w:rPr>
        <w:t>(see Note (3))</w:t>
      </w:r>
    </w:p>
    <w:p w14:paraId="5CECEE22" w14:textId="77777777" w:rsidR="00ED2A0D" w:rsidRPr="00451E28" w:rsidRDefault="00ED2A0D" w:rsidP="00ED2A0D">
      <w:pPr>
        <w:rPr>
          <w:szCs w:val="24"/>
        </w:rPr>
      </w:pPr>
    </w:p>
    <w:p w14:paraId="0878886A" w14:textId="77777777" w:rsidR="00ED2A0D" w:rsidRPr="00451E28" w:rsidRDefault="00ED2A0D" w:rsidP="00ED2A0D">
      <w:pPr>
        <w:numPr>
          <w:ilvl w:val="0"/>
          <w:numId w:val="1"/>
        </w:numPr>
        <w:rPr>
          <w:szCs w:val="24"/>
        </w:rPr>
      </w:pPr>
      <w:r w:rsidRPr="00451E28">
        <w:rPr>
          <w:szCs w:val="24"/>
        </w:rPr>
        <w:t>I am not aware of any question or doubt affecting the right, or any part thereof, or of any matter or thing whereby the right is, or may be impeached, affected, or called in question in any manner whatsoever.</w:t>
      </w:r>
    </w:p>
    <w:p w14:paraId="1315F9DE" w14:textId="77777777" w:rsidR="00ED2A0D" w:rsidRPr="00451E28" w:rsidRDefault="00ED2A0D" w:rsidP="00ED2A0D">
      <w:pPr>
        <w:rPr>
          <w:szCs w:val="24"/>
        </w:rPr>
      </w:pPr>
    </w:p>
    <w:p w14:paraId="4D1F6555" w14:textId="77777777" w:rsidR="00ED2A0D" w:rsidRDefault="00ED2A0D" w:rsidP="00ED2A0D">
      <w:pPr>
        <w:numPr>
          <w:ilvl w:val="0"/>
          <w:numId w:val="1"/>
        </w:numPr>
        <w:rPr>
          <w:szCs w:val="24"/>
        </w:rPr>
      </w:pPr>
      <w:r w:rsidRPr="00451E28">
        <w:rPr>
          <w:szCs w:val="24"/>
        </w:rPr>
        <w:t>There is not to my knowledge any person interested in the entitlement claimed under this application and</w:t>
      </w:r>
      <w:r>
        <w:rPr>
          <w:szCs w:val="24"/>
        </w:rPr>
        <w:t xml:space="preserve"> (</w:t>
      </w:r>
      <w:r w:rsidRPr="00C24785">
        <w:rPr>
          <w:i/>
          <w:szCs w:val="24"/>
        </w:rPr>
        <w:t>or</w:t>
      </w:r>
      <w:r>
        <w:rPr>
          <w:i/>
          <w:szCs w:val="24"/>
        </w:rPr>
        <w:t>)</w:t>
      </w:r>
      <w:r w:rsidRPr="00451E28">
        <w:rPr>
          <w:szCs w:val="24"/>
        </w:rPr>
        <w:t xml:space="preserve"> the servient lands who is under the age of 18 years, or is of unsound mind, (except - </w:t>
      </w:r>
      <w:r w:rsidRPr="00451E28">
        <w:rPr>
          <w:i/>
          <w:szCs w:val="24"/>
        </w:rPr>
        <w:t>give name and address of any person interested who is a minor or of unsound mind and of his</w:t>
      </w:r>
      <w:r>
        <w:rPr>
          <w:i/>
          <w:szCs w:val="24"/>
        </w:rPr>
        <w:t>/her</w:t>
      </w:r>
      <w:r w:rsidRPr="00451E28">
        <w:rPr>
          <w:i/>
          <w:szCs w:val="24"/>
        </w:rPr>
        <w:t xml:space="preserve"> guardian or committee, or trustees under </w:t>
      </w:r>
      <w:r>
        <w:rPr>
          <w:i/>
          <w:szCs w:val="24"/>
        </w:rPr>
        <w:t>S</w:t>
      </w:r>
      <w:r w:rsidRPr="00451E28">
        <w:rPr>
          <w:i/>
          <w:szCs w:val="24"/>
        </w:rPr>
        <w:t>ection 57 of the Succession Act, 1965, if any</w:t>
      </w:r>
      <w:r w:rsidRPr="00451E28">
        <w:rPr>
          <w:szCs w:val="24"/>
        </w:rPr>
        <w:t>) and no proceedings are pending in any court relating to the said entitlement (except</w:t>
      </w:r>
      <w:r>
        <w:rPr>
          <w:szCs w:val="24"/>
        </w:rPr>
        <w:t xml:space="preserve"> - </w:t>
      </w:r>
      <w:r w:rsidRPr="00451E28">
        <w:rPr>
          <w:i/>
          <w:szCs w:val="24"/>
        </w:rPr>
        <w:t>give particulars of any pending action or suit</w:t>
      </w:r>
      <w:r w:rsidRPr="00451E28">
        <w:rPr>
          <w:szCs w:val="24"/>
        </w:rPr>
        <w:t>).</w:t>
      </w:r>
    </w:p>
    <w:p w14:paraId="487F43BF" w14:textId="77777777" w:rsidR="00ED2A0D" w:rsidRDefault="00ED2A0D" w:rsidP="00ED2A0D">
      <w:pPr>
        <w:pStyle w:val="ListParagraph"/>
        <w:rPr>
          <w:szCs w:val="24"/>
        </w:rPr>
      </w:pPr>
    </w:p>
    <w:p w14:paraId="5556D65E" w14:textId="77777777" w:rsidR="00ED2A0D" w:rsidRDefault="00ED2A0D" w:rsidP="00ED2A0D">
      <w:pPr>
        <w:rPr>
          <w:szCs w:val="24"/>
        </w:rPr>
      </w:pPr>
    </w:p>
    <w:p w14:paraId="7F6AC822" w14:textId="77777777" w:rsidR="00ED2A0D" w:rsidRDefault="00ED2A0D" w:rsidP="00ED2A0D">
      <w:pPr>
        <w:rPr>
          <w:szCs w:val="24"/>
        </w:rPr>
      </w:pPr>
    </w:p>
    <w:p w14:paraId="3E8CC773" w14:textId="77777777" w:rsidR="00ED2A0D" w:rsidRDefault="00ED2A0D" w:rsidP="00ED2A0D">
      <w:pPr>
        <w:rPr>
          <w:szCs w:val="24"/>
        </w:rPr>
      </w:pPr>
    </w:p>
    <w:p w14:paraId="39CC4D6F" w14:textId="77777777" w:rsidR="00ED2A0D" w:rsidRPr="00451E28" w:rsidRDefault="00ED2A0D" w:rsidP="00ED2A0D">
      <w:pPr>
        <w:rPr>
          <w:szCs w:val="24"/>
        </w:rPr>
      </w:pPr>
    </w:p>
    <w:p w14:paraId="6DC3802D" w14:textId="77777777" w:rsidR="00ED2A0D" w:rsidRDefault="00ED2A0D" w:rsidP="00ED2A0D">
      <w:pPr>
        <w:rPr>
          <w:szCs w:val="24"/>
        </w:rPr>
      </w:pPr>
    </w:p>
    <w:p w14:paraId="00192AEC" w14:textId="77777777" w:rsidR="00ED2A0D" w:rsidRPr="00451E28" w:rsidRDefault="00ED2A0D" w:rsidP="00ED2A0D">
      <w:pPr>
        <w:numPr>
          <w:ilvl w:val="0"/>
          <w:numId w:val="1"/>
        </w:numPr>
        <w:rPr>
          <w:szCs w:val="24"/>
        </w:rPr>
      </w:pPr>
      <w:r w:rsidRPr="00451E28">
        <w:rPr>
          <w:szCs w:val="24"/>
        </w:rPr>
        <w:t>I apply that the foregoing right be-</w:t>
      </w:r>
    </w:p>
    <w:p w14:paraId="60905ADA" w14:textId="77777777" w:rsidR="00ED2A0D" w:rsidRPr="004821FD" w:rsidRDefault="00ED2A0D" w:rsidP="00ED2A0D">
      <w:pPr>
        <w:numPr>
          <w:ilvl w:val="1"/>
          <w:numId w:val="1"/>
        </w:numPr>
        <w:rPr>
          <w:szCs w:val="24"/>
        </w:rPr>
      </w:pPr>
      <w:r w:rsidRPr="00451E28">
        <w:rPr>
          <w:szCs w:val="24"/>
        </w:rPr>
        <w:lastRenderedPageBreak/>
        <w:t xml:space="preserve">registered as a burden within </w:t>
      </w:r>
      <w:r>
        <w:rPr>
          <w:szCs w:val="24"/>
        </w:rPr>
        <w:t>Section</w:t>
      </w:r>
      <w:r w:rsidRPr="00451E28">
        <w:rPr>
          <w:szCs w:val="24"/>
        </w:rPr>
        <w:t xml:space="preserve"> 69(1)(j) of the Act, (</w:t>
      </w:r>
      <w:r w:rsidRPr="004821FD">
        <w:rPr>
          <w:i/>
          <w:szCs w:val="24"/>
        </w:rPr>
        <w:t>provided that the servient land is registered land</w:t>
      </w:r>
      <w:r w:rsidRPr="004821FD">
        <w:rPr>
          <w:szCs w:val="24"/>
        </w:rPr>
        <w:t>),</w:t>
      </w:r>
    </w:p>
    <w:p w14:paraId="1CFA431A" w14:textId="77777777" w:rsidR="00ED2A0D" w:rsidRPr="00451E28" w:rsidRDefault="00ED2A0D" w:rsidP="00ED2A0D">
      <w:pPr>
        <w:rPr>
          <w:szCs w:val="24"/>
        </w:rPr>
      </w:pPr>
    </w:p>
    <w:p w14:paraId="47ECFEC2" w14:textId="77777777" w:rsidR="00ED2A0D" w:rsidRPr="00451E28" w:rsidRDefault="00ED2A0D" w:rsidP="00ED2A0D">
      <w:pPr>
        <w:numPr>
          <w:ilvl w:val="1"/>
          <w:numId w:val="1"/>
        </w:numPr>
        <w:rPr>
          <w:szCs w:val="24"/>
        </w:rPr>
      </w:pPr>
      <w:r w:rsidRPr="00451E28">
        <w:rPr>
          <w:szCs w:val="24"/>
        </w:rPr>
        <w:t xml:space="preserve">entered in the register as an appurtenance pursuant to </w:t>
      </w:r>
      <w:r>
        <w:rPr>
          <w:szCs w:val="24"/>
        </w:rPr>
        <w:t>Section</w:t>
      </w:r>
      <w:r w:rsidRPr="00451E28">
        <w:rPr>
          <w:szCs w:val="24"/>
        </w:rPr>
        <w:t xml:space="preserve"> 82 of the Act or, in the case of a </w:t>
      </w:r>
      <w:r w:rsidRPr="00C2481D">
        <w:rPr>
          <w:i/>
          <w:szCs w:val="24"/>
        </w:rPr>
        <w:t>profit</w:t>
      </w:r>
      <w:r w:rsidRPr="00451E28">
        <w:rPr>
          <w:i/>
          <w:szCs w:val="24"/>
        </w:rPr>
        <w:t xml:space="preserve"> à prendre</w:t>
      </w:r>
      <w:r w:rsidRPr="00451E28">
        <w:rPr>
          <w:szCs w:val="24"/>
        </w:rPr>
        <w:t xml:space="preserve"> held in gross entered in the register of ownership maintained under </w:t>
      </w:r>
      <w:r>
        <w:rPr>
          <w:szCs w:val="24"/>
        </w:rPr>
        <w:t>Section</w:t>
      </w:r>
      <w:r w:rsidRPr="00451E28">
        <w:rPr>
          <w:szCs w:val="24"/>
        </w:rPr>
        <w:t xml:space="preserve"> 8(b)(i) of the Act .</w:t>
      </w:r>
    </w:p>
    <w:p w14:paraId="69F628CC" w14:textId="77777777" w:rsidR="00ED2A0D" w:rsidRPr="00451E28" w:rsidRDefault="00ED2A0D" w:rsidP="00ED2A0D">
      <w:pPr>
        <w:rPr>
          <w:szCs w:val="24"/>
        </w:rPr>
      </w:pPr>
    </w:p>
    <w:p w14:paraId="23880F86" w14:textId="77777777" w:rsidR="00ED2A0D" w:rsidRDefault="00ED2A0D" w:rsidP="00ED2A0D">
      <w:pPr>
        <w:jc w:val="center"/>
        <w:rPr>
          <w:b/>
          <w:szCs w:val="24"/>
        </w:rPr>
      </w:pPr>
    </w:p>
    <w:p w14:paraId="35C8535C" w14:textId="77777777" w:rsidR="00ED2A0D" w:rsidRPr="00451E28" w:rsidRDefault="00ED2A0D" w:rsidP="00ED2A0D">
      <w:pPr>
        <w:jc w:val="center"/>
        <w:rPr>
          <w:b/>
          <w:szCs w:val="24"/>
        </w:rPr>
      </w:pPr>
      <w:r w:rsidRPr="00451E28">
        <w:rPr>
          <w:b/>
          <w:szCs w:val="24"/>
        </w:rPr>
        <w:t>First Schedule</w:t>
      </w:r>
    </w:p>
    <w:p w14:paraId="6132B56E" w14:textId="77777777" w:rsidR="00ED2A0D" w:rsidRPr="00451E28" w:rsidRDefault="00ED2A0D" w:rsidP="00ED2A0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D2A0D" w:rsidRPr="0080440F" w14:paraId="2E896E9E" w14:textId="77777777" w:rsidTr="004F703E">
        <w:tc>
          <w:tcPr>
            <w:tcW w:w="8856" w:type="dxa"/>
            <w:shd w:val="clear" w:color="auto" w:fill="auto"/>
          </w:tcPr>
          <w:p w14:paraId="716721F6" w14:textId="77777777" w:rsidR="00ED2A0D" w:rsidRPr="0080440F" w:rsidRDefault="00ED2A0D" w:rsidP="004F703E">
            <w:pPr>
              <w:rPr>
                <w:szCs w:val="24"/>
              </w:rPr>
            </w:pPr>
            <w:r w:rsidRPr="0080440F">
              <w:rPr>
                <w:szCs w:val="24"/>
              </w:rPr>
              <w:t xml:space="preserve">Description of easement or </w:t>
            </w:r>
            <w:r w:rsidRPr="0080440F">
              <w:rPr>
                <w:i/>
                <w:szCs w:val="24"/>
              </w:rPr>
              <w:t>profit à prendre</w:t>
            </w:r>
            <w:r w:rsidRPr="0080440F">
              <w:rPr>
                <w:szCs w:val="24"/>
              </w:rPr>
              <w:t>:</w:t>
            </w:r>
          </w:p>
          <w:p w14:paraId="1C8ED4E1" w14:textId="77777777" w:rsidR="00ED2A0D" w:rsidRPr="0080440F" w:rsidRDefault="00ED2A0D" w:rsidP="004F703E">
            <w:pPr>
              <w:rPr>
                <w:szCs w:val="24"/>
              </w:rPr>
            </w:pPr>
          </w:p>
        </w:tc>
      </w:tr>
      <w:tr w:rsidR="00ED2A0D" w:rsidRPr="0080440F" w14:paraId="5FA080A6" w14:textId="77777777" w:rsidTr="004F703E">
        <w:trPr>
          <w:trHeight w:val="870"/>
        </w:trPr>
        <w:tc>
          <w:tcPr>
            <w:tcW w:w="8856" w:type="dxa"/>
            <w:shd w:val="clear" w:color="auto" w:fill="auto"/>
          </w:tcPr>
          <w:p w14:paraId="696563AF" w14:textId="77777777" w:rsidR="00ED2A0D" w:rsidRPr="0080440F" w:rsidRDefault="00ED2A0D" w:rsidP="004F703E">
            <w:pPr>
              <w:rPr>
                <w:szCs w:val="24"/>
              </w:rPr>
            </w:pPr>
            <w:r w:rsidRPr="0080440F">
              <w:rPr>
                <w:szCs w:val="24"/>
              </w:rPr>
              <w:t>(</w:t>
            </w:r>
            <w:r w:rsidRPr="0080440F">
              <w:rPr>
                <w:i/>
                <w:szCs w:val="24"/>
              </w:rPr>
              <w:t>To contain a full and unambiguous description of the easement or profit à prendre by reference to an application map suitably marked see Rules 29 and 56</w:t>
            </w:r>
            <w:r w:rsidRPr="0080440F">
              <w:rPr>
                <w:szCs w:val="24"/>
              </w:rPr>
              <w:t>)</w:t>
            </w:r>
          </w:p>
          <w:p w14:paraId="71AE2AEE" w14:textId="77777777" w:rsidR="00ED2A0D" w:rsidRPr="0080440F" w:rsidRDefault="00ED2A0D" w:rsidP="004F703E">
            <w:pPr>
              <w:rPr>
                <w:szCs w:val="24"/>
              </w:rPr>
            </w:pPr>
          </w:p>
          <w:p w14:paraId="41B1DE0D" w14:textId="77777777" w:rsidR="00ED2A0D" w:rsidRPr="0080440F" w:rsidRDefault="00ED2A0D" w:rsidP="004F703E">
            <w:pPr>
              <w:rPr>
                <w:szCs w:val="24"/>
              </w:rPr>
            </w:pPr>
          </w:p>
        </w:tc>
      </w:tr>
    </w:tbl>
    <w:p w14:paraId="2B7437AC" w14:textId="77777777" w:rsidR="00ED2A0D" w:rsidRPr="00451E28" w:rsidRDefault="00ED2A0D" w:rsidP="00ED2A0D">
      <w:pPr>
        <w:rPr>
          <w:szCs w:val="24"/>
        </w:rPr>
      </w:pPr>
    </w:p>
    <w:p w14:paraId="24889362" w14:textId="77777777" w:rsidR="00ED2A0D" w:rsidRPr="00451E28" w:rsidRDefault="00ED2A0D" w:rsidP="00ED2A0D">
      <w:pPr>
        <w:jc w:val="center"/>
        <w:rPr>
          <w:b/>
          <w:szCs w:val="24"/>
        </w:rPr>
      </w:pPr>
      <w:r w:rsidRPr="00451E28">
        <w:rPr>
          <w:b/>
          <w:szCs w:val="24"/>
        </w:rPr>
        <w:t>Second Schedule</w:t>
      </w:r>
    </w:p>
    <w:p w14:paraId="268ADE89" w14:textId="77777777" w:rsidR="00ED2A0D" w:rsidRPr="00434232" w:rsidRDefault="00ED2A0D" w:rsidP="00ED2A0D">
      <w:pPr>
        <w:jc w:val="center"/>
        <w:rPr>
          <w:i/>
          <w:szCs w:val="24"/>
        </w:rPr>
      </w:pPr>
      <w:r>
        <w:rPr>
          <w:i/>
          <w:szCs w:val="24"/>
        </w:rPr>
        <w:t>(s</w:t>
      </w:r>
      <w:r w:rsidRPr="00434232">
        <w:rPr>
          <w:i/>
          <w:szCs w:val="24"/>
        </w:rPr>
        <w:t xml:space="preserve">ee Note </w:t>
      </w:r>
      <w:r>
        <w:rPr>
          <w:i/>
          <w:szCs w:val="24"/>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D2A0D" w:rsidRPr="0080440F" w14:paraId="07A0555A" w14:textId="77777777" w:rsidTr="004F703E">
        <w:tc>
          <w:tcPr>
            <w:tcW w:w="8856" w:type="dxa"/>
            <w:shd w:val="clear" w:color="auto" w:fill="auto"/>
          </w:tcPr>
          <w:p w14:paraId="3887EFA2" w14:textId="77777777" w:rsidR="00ED2A0D" w:rsidRPr="0080440F" w:rsidRDefault="00ED2A0D" w:rsidP="004F703E">
            <w:pPr>
              <w:rPr>
                <w:szCs w:val="24"/>
              </w:rPr>
            </w:pPr>
            <w:r w:rsidRPr="0080440F">
              <w:rPr>
                <w:szCs w:val="24"/>
              </w:rPr>
              <w:t>Description of dominant land owned by applicant:</w:t>
            </w:r>
          </w:p>
          <w:p w14:paraId="5200E6BA" w14:textId="77777777" w:rsidR="00ED2A0D" w:rsidRPr="0080440F" w:rsidRDefault="00ED2A0D" w:rsidP="004F703E">
            <w:pPr>
              <w:rPr>
                <w:szCs w:val="24"/>
              </w:rPr>
            </w:pPr>
          </w:p>
        </w:tc>
      </w:tr>
      <w:tr w:rsidR="00ED2A0D" w:rsidRPr="0080440F" w14:paraId="2166550E" w14:textId="77777777" w:rsidTr="004F703E">
        <w:trPr>
          <w:trHeight w:val="1028"/>
        </w:trPr>
        <w:tc>
          <w:tcPr>
            <w:tcW w:w="8856" w:type="dxa"/>
            <w:shd w:val="clear" w:color="auto" w:fill="auto"/>
          </w:tcPr>
          <w:p w14:paraId="2CF700C3" w14:textId="77777777" w:rsidR="00ED2A0D" w:rsidRPr="0080440F" w:rsidRDefault="00ED2A0D" w:rsidP="004F703E">
            <w:pPr>
              <w:rPr>
                <w:szCs w:val="24"/>
              </w:rPr>
            </w:pPr>
            <w:r w:rsidRPr="0080440F">
              <w:rPr>
                <w:szCs w:val="24"/>
              </w:rPr>
              <w:t>(</w:t>
            </w:r>
            <w:r w:rsidRPr="0080440F">
              <w:rPr>
                <w:i/>
                <w:szCs w:val="24"/>
              </w:rPr>
              <w:t>By reference to folio number if the land is registered.  If part only of the folio or if an application for first registration being made by reference to property edged red on the application map</w:t>
            </w:r>
            <w:r w:rsidRPr="0080440F">
              <w:rPr>
                <w:szCs w:val="24"/>
              </w:rPr>
              <w:t>)</w:t>
            </w:r>
          </w:p>
          <w:p w14:paraId="1AE512FB" w14:textId="77777777" w:rsidR="00ED2A0D" w:rsidRPr="0080440F" w:rsidRDefault="00ED2A0D" w:rsidP="004F703E">
            <w:pPr>
              <w:rPr>
                <w:szCs w:val="24"/>
              </w:rPr>
            </w:pPr>
          </w:p>
          <w:p w14:paraId="6115EE5D" w14:textId="77777777" w:rsidR="00ED2A0D" w:rsidRPr="0080440F" w:rsidRDefault="00ED2A0D" w:rsidP="004F703E">
            <w:pPr>
              <w:rPr>
                <w:szCs w:val="24"/>
              </w:rPr>
            </w:pPr>
          </w:p>
        </w:tc>
      </w:tr>
    </w:tbl>
    <w:p w14:paraId="6DD9C9CF" w14:textId="77777777" w:rsidR="00ED2A0D" w:rsidRDefault="00ED2A0D" w:rsidP="00ED2A0D">
      <w:pPr>
        <w:rPr>
          <w:szCs w:val="24"/>
        </w:rPr>
      </w:pPr>
    </w:p>
    <w:p w14:paraId="571FEE3A" w14:textId="77777777" w:rsidR="00ED2A0D" w:rsidRPr="00451E28" w:rsidRDefault="00ED2A0D" w:rsidP="00ED2A0D">
      <w:pPr>
        <w:jc w:val="center"/>
        <w:rPr>
          <w:b/>
          <w:szCs w:val="24"/>
        </w:rPr>
      </w:pPr>
      <w:r w:rsidRPr="00451E28">
        <w:rPr>
          <w:b/>
          <w:szCs w:val="24"/>
        </w:rPr>
        <w:t>Third Schedule</w:t>
      </w:r>
    </w:p>
    <w:p w14:paraId="7F0313CA" w14:textId="77777777" w:rsidR="00ED2A0D" w:rsidRPr="00451E28" w:rsidRDefault="00ED2A0D" w:rsidP="00ED2A0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D2A0D" w:rsidRPr="0080440F" w14:paraId="1521FAFE" w14:textId="77777777" w:rsidTr="004F703E">
        <w:tc>
          <w:tcPr>
            <w:tcW w:w="8856" w:type="dxa"/>
            <w:shd w:val="clear" w:color="auto" w:fill="auto"/>
          </w:tcPr>
          <w:p w14:paraId="341B1BBA" w14:textId="77777777" w:rsidR="00ED2A0D" w:rsidRPr="0080440F" w:rsidRDefault="00ED2A0D" w:rsidP="004F703E">
            <w:pPr>
              <w:rPr>
                <w:szCs w:val="24"/>
              </w:rPr>
            </w:pPr>
            <w:r w:rsidRPr="0080440F">
              <w:rPr>
                <w:szCs w:val="24"/>
              </w:rPr>
              <w:lastRenderedPageBreak/>
              <w:t>Description of servient land and name and address of the owner (if known):</w:t>
            </w:r>
          </w:p>
          <w:p w14:paraId="0F03856A" w14:textId="77777777" w:rsidR="00ED2A0D" w:rsidRPr="0080440F" w:rsidRDefault="00ED2A0D" w:rsidP="004F703E">
            <w:pPr>
              <w:rPr>
                <w:szCs w:val="24"/>
              </w:rPr>
            </w:pPr>
          </w:p>
        </w:tc>
      </w:tr>
      <w:tr w:rsidR="00ED2A0D" w:rsidRPr="0080440F" w14:paraId="514FA452" w14:textId="77777777" w:rsidTr="004F703E">
        <w:trPr>
          <w:trHeight w:val="838"/>
        </w:trPr>
        <w:tc>
          <w:tcPr>
            <w:tcW w:w="8856" w:type="dxa"/>
            <w:shd w:val="clear" w:color="auto" w:fill="auto"/>
          </w:tcPr>
          <w:p w14:paraId="53A6A0B0" w14:textId="77777777" w:rsidR="00ED2A0D" w:rsidRPr="0080440F" w:rsidRDefault="00ED2A0D" w:rsidP="004F703E">
            <w:pPr>
              <w:rPr>
                <w:szCs w:val="24"/>
              </w:rPr>
            </w:pPr>
            <w:r w:rsidRPr="0080440F">
              <w:rPr>
                <w:szCs w:val="24"/>
              </w:rPr>
              <w:t>(</w:t>
            </w:r>
            <w:r w:rsidRPr="0080440F">
              <w:rPr>
                <w:i/>
                <w:szCs w:val="24"/>
              </w:rPr>
              <w:t>By reference to folio number if the land is registered. If servient land is unregistered, by reference to property edged red on the application map</w:t>
            </w:r>
            <w:r w:rsidRPr="0080440F">
              <w:rPr>
                <w:szCs w:val="24"/>
              </w:rPr>
              <w:t>.)</w:t>
            </w:r>
          </w:p>
          <w:p w14:paraId="3A6F658A" w14:textId="77777777" w:rsidR="00ED2A0D" w:rsidRPr="0080440F" w:rsidRDefault="00ED2A0D" w:rsidP="004F703E">
            <w:pPr>
              <w:rPr>
                <w:szCs w:val="24"/>
              </w:rPr>
            </w:pPr>
          </w:p>
          <w:p w14:paraId="5E9744A9" w14:textId="77777777" w:rsidR="00ED2A0D" w:rsidRPr="0080440F" w:rsidRDefault="00ED2A0D" w:rsidP="004F703E">
            <w:pPr>
              <w:rPr>
                <w:szCs w:val="24"/>
              </w:rPr>
            </w:pPr>
          </w:p>
          <w:p w14:paraId="6C31E5F4" w14:textId="77777777" w:rsidR="00ED2A0D" w:rsidRPr="0080440F" w:rsidRDefault="00ED2A0D" w:rsidP="004F703E">
            <w:pPr>
              <w:rPr>
                <w:szCs w:val="24"/>
              </w:rPr>
            </w:pPr>
          </w:p>
        </w:tc>
      </w:tr>
    </w:tbl>
    <w:p w14:paraId="775FC02B" w14:textId="77777777" w:rsidR="00ED2A0D" w:rsidRDefault="00ED2A0D" w:rsidP="00ED2A0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111"/>
      </w:tblGrid>
      <w:tr w:rsidR="00ED2A0D" w:rsidRPr="005A48BB" w14:paraId="26941F40" w14:textId="77777777" w:rsidTr="004F703E">
        <w:trPr>
          <w:cantSplit/>
        </w:trPr>
        <w:tc>
          <w:tcPr>
            <w:tcW w:w="3227" w:type="dxa"/>
            <w:tcBorders>
              <w:top w:val="nil"/>
              <w:left w:val="nil"/>
              <w:bottom w:val="nil"/>
              <w:right w:val="nil"/>
            </w:tcBorders>
          </w:tcPr>
          <w:p w14:paraId="2F5C1E6B" w14:textId="77777777" w:rsidR="00ED2A0D" w:rsidRPr="005A48BB" w:rsidRDefault="00ED2A0D" w:rsidP="004F703E">
            <w:pPr>
              <w:jc w:val="both"/>
            </w:pPr>
            <w:r w:rsidRPr="005A48BB">
              <w:t>Signature of deponent.</w:t>
            </w:r>
          </w:p>
          <w:p w14:paraId="7C07BED1" w14:textId="77777777" w:rsidR="00ED2A0D" w:rsidRPr="005A48BB" w:rsidRDefault="00ED2A0D" w:rsidP="004F703E">
            <w:pPr>
              <w:jc w:val="both"/>
            </w:pPr>
          </w:p>
          <w:p w14:paraId="503050DC" w14:textId="77777777" w:rsidR="00ED2A0D" w:rsidRPr="005A48BB" w:rsidRDefault="00ED2A0D" w:rsidP="004F703E">
            <w:pPr>
              <w:jc w:val="both"/>
            </w:pPr>
          </w:p>
          <w:p w14:paraId="689AE85A" w14:textId="77777777" w:rsidR="00ED2A0D" w:rsidRPr="005A48BB" w:rsidRDefault="00ED2A0D" w:rsidP="004F703E">
            <w:pPr>
              <w:jc w:val="both"/>
            </w:pPr>
          </w:p>
          <w:p w14:paraId="19D0BC22" w14:textId="77777777" w:rsidR="00ED2A0D" w:rsidRPr="005A48BB" w:rsidRDefault="00ED2A0D" w:rsidP="004F703E">
            <w:pPr>
              <w:jc w:val="both"/>
            </w:pPr>
          </w:p>
          <w:p w14:paraId="77CE2C5B" w14:textId="77777777" w:rsidR="00ED2A0D" w:rsidRPr="005A48BB" w:rsidRDefault="00ED2A0D" w:rsidP="004F703E">
            <w:pPr>
              <w:jc w:val="both"/>
            </w:pPr>
            <w:r>
              <w:t>I</w:t>
            </w:r>
            <w:r w:rsidRPr="005A48BB">
              <w:t xml:space="preserve">.  </w:t>
            </w:r>
            <w:r>
              <w:t>X</w:t>
            </w:r>
            <w:r w:rsidRPr="005A48BB">
              <w:t>.</w:t>
            </w:r>
            <w:r>
              <w:t>Y</w:t>
            </w:r>
            <w:r w:rsidRPr="005A48BB">
              <w:t xml:space="preserve">., hereby certify that I know </w:t>
            </w:r>
            <w:r>
              <w:t xml:space="preserve">the </w:t>
            </w:r>
            <w:r w:rsidRPr="005A48BB">
              <w:t>deponent.</w:t>
            </w:r>
          </w:p>
          <w:p w14:paraId="3B888E41" w14:textId="77777777" w:rsidR="00ED2A0D" w:rsidRDefault="00ED2A0D" w:rsidP="004F703E">
            <w:pPr>
              <w:jc w:val="both"/>
            </w:pPr>
            <w:r w:rsidRPr="005A48BB">
              <w:tab/>
            </w:r>
          </w:p>
          <w:p w14:paraId="00C61C5F" w14:textId="77777777" w:rsidR="00ED2A0D" w:rsidRPr="005A48BB" w:rsidRDefault="00ED2A0D" w:rsidP="004F703E">
            <w:pPr>
              <w:jc w:val="both"/>
            </w:pPr>
          </w:p>
          <w:p w14:paraId="4B3B2A4C" w14:textId="77777777" w:rsidR="00ED2A0D" w:rsidRPr="005A48BB" w:rsidRDefault="00ED2A0D" w:rsidP="004F703E">
            <w:pPr>
              <w:jc w:val="both"/>
            </w:pPr>
            <w:r w:rsidRPr="005A48BB">
              <w:t>Signature</w:t>
            </w:r>
          </w:p>
        </w:tc>
        <w:tc>
          <w:tcPr>
            <w:tcW w:w="4111" w:type="dxa"/>
            <w:tcBorders>
              <w:top w:val="nil"/>
              <w:left w:val="nil"/>
              <w:bottom w:val="nil"/>
              <w:right w:val="nil"/>
            </w:tcBorders>
          </w:tcPr>
          <w:p w14:paraId="37D291E2" w14:textId="77777777" w:rsidR="00ED2A0D" w:rsidRDefault="00ED2A0D" w:rsidP="004F703E">
            <w:pPr>
              <w:jc w:val="both"/>
            </w:pPr>
            <w:r w:rsidRPr="005A48BB">
              <w:t xml:space="preserve">Sworn this the </w:t>
            </w:r>
            <w:r>
              <w:t xml:space="preserve">       day of  </w:t>
            </w:r>
            <w:r w:rsidRPr="005A48BB">
              <w:t xml:space="preserve">     </w:t>
            </w:r>
            <w:r>
              <w:t xml:space="preserve">    </w:t>
            </w:r>
            <w:r w:rsidRPr="005A48BB">
              <w:t xml:space="preserve">  ,</w:t>
            </w:r>
            <w:r>
              <w:t xml:space="preserve"> </w:t>
            </w:r>
            <w:r w:rsidRPr="005A48BB">
              <w:t xml:space="preserve">20 </w:t>
            </w:r>
            <w:r>
              <w:t xml:space="preserve"> </w:t>
            </w:r>
            <w:r w:rsidRPr="005A48BB">
              <w:t xml:space="preserve">, </w:t>
            </w:r>
          </w:p>
          <w:p w14:paraId="24335C1A" w14:textId="77777777" w:rsidR="00ED2A0D" w:rsidRDefault="00ED2A0D" w:rsidP="004F703E">
            <w:pPr>
              <w:jc w:val="both"/>
            </w:pPr>
            <w:r w:rsidRPr="005A48BB">
              <w:t>at</w:t>
            </w:r>
            <w:r w:rsidRPr="005A48BB">
              <w:tab/>
              <w:t xml:space="preserve">       in the county of                                                 before me a Commissioner for Oaths (</w:t>
            </w:r>
            <w:r w:rsidRPr="005A48BB">
              <w:rPr>
                <w:i/>
              </w:rPr>
              <w:t>or other qualified person</w:t>
            </w:r>
            <w:r w:rsidRPr="005A48BB">
              <w:t xml:space="preserve">) and I know the deponent </w:t>
            </w:r>
          </w:p>
          <w:p w14:paraId="6161127B" w14:textId="77777777" w:rsidR="00ED2A0D" w:rsidRPr="005A48BB" w:rsidRDefault="00ED2A0D" w:rsidP="004F703E">
            <w:pPr>
              <w:jc w:val="both"/>
            </w:pPr>
            <w:r w:rsidRPr="005A48BB">
              <w:t>(</w:t>
            </w:r>
            <w:r w:rsidRPr="005A48BB">
              <w:rPr>
                <w:i/>
              </w:rPr>
              <w:t>or</w:t>
            </w:r>
            <w:r w:rsidRPr="005A48BB">
              <w:t xml:space="preserve">, I know </w:t>
            </w:r>
            <w:r>
              <w:t>X</w:t>
            </w:r>
            <w:r w:rsidRPr="005A48BB">
              <w:t>.</w:t>
            </w:r>
            <w:r>
              <w:t>Y</w:t>
            </w:r>
            <w:r w:rsidRPr="005A48BB">
              <w:t xml:space="preserve">., who certifies </w:t>
            </w:r>
            <w:r>
              <w:t>his/her</w:t>
            </w:r>
            <w:r w:rsidRPr="005A48BB">
              <w:t xml:space="preserve"> knowledge of </w:t>
            </w:r>
            <w:r>
              <w:t>the deponent).</w:t>
            </w:r>
            <w:r w:rsidRPr="005A48BB">
              <w:t xml:space="preserve"> </w:t>
            </w:r>
          </w:p>
          <w:p w14:paraId="640EEBFF" w14:textId="77777777" w:rsidR="00ED2A0D" w:rsidRPr="005A48BB" w:rsidRDefault="00ED2A0D" w:rsidP="004F703E">
            <w:pPr>
              <w:jc w:val="both"/>
            </w:pPr>
          </w:p>
          <w:p w14:paraId="2B808462" w14:textId="77777777" w:rsidR="00ED2A0D" w:rsidRPr="005A48BB" w:rsidRDefault="00ED2A0D" w:rsidP="004F703E">
            <w:pPr>
              <w:jc w:val="both"/>
            </w:pPr>
          </w:p>
          <w:p w14:paraId="7C6368E8" w14:textId="77777777" w:rsidR="00ED2A0D" w:rsidRPr="005A48BB" w:rsidRDefault="00ED2A0D" w:rsidP="004F703E">
            <w:pPr>
              <w:jc w:val="both"/>
            </w:pPr>
            <w:r w:rsidRPr="005A48BB">
              <w:t xml:space="preserve">Signature </w:t>
            </w:r>
          </w:p>
          <w:p w14:paraId="0CBC8D29" w14:textId="77777777" w:rsidR="00ED2A0D" w:rsidRPr="005A48BB" w:rsidRDefault="00ED2A0D" w:rsidP="004F703E">
            <w:pPr>
              <w:jc w:val="both"/>
            </w:pPr>
          </w:p>
          <w:p w14:paraId="3880218E" w14:textId="77777777" w:rsidR="00ED2A0D" w:rsidRPr="005A48BB" w:rsidRDefault="00ED2A0D" w:rsidP="004F703E">
            <w:pPr>
              <w:jc w:val="both"/>
            </w:pPr>
          </w:p>
        </w:tc>
      </w:tr>
    </w:tbl>
    <w:p w14:paraId="1B7FABD9" w14:textId="77777777" w:rsidR="00ED2A0D" w:rsidRPr="00434232" w:rsidRDefault="00ED2A0D" w:rsidP="00ED2A0D">
      <w:pPr>
        <w:rPr>
          <w:b/>
          <w:color w:val="000000"/>
          <w:sz w:val="22"/>
          <w:szCs w:val="22"/>
        </w:rPr>
      </w:pPr>
      <w:r w:rsidRPr="00434232">
        <w:rPr>
          <w:sz w:val="22"/>
          <w:szCs w:val="22"/>
        </w:rPr>
        <w:t>Note (1</w:t>
      </w:r>
      <w:r w:rsidRPr="00434232">
        <w:rPr>
          <w:color w:val="000000"/>
          <w:sz w:val="22"/>
          <w:szCs w:val="22"/>
        </w:rPr>
        <w:t xml:space="preserve">) </w:t>
      </w:r>
      <w:r>
        <w:rPr>
          <w:color w:val="000000"/>
          <w:sz w:val="22"/>
          <w:szCs w:val="22"/>
        </w:rPr>
        <w:t>- A</w:t>
      </w:r>
      <w:r w:rsidRPr="00434232">
        <w:rPr>
          <w:color w:val="000000"/>
          <w:sz w:val="22"/>
          <w:szCs w:val="22"/>
        </w:rPr>
        <w:t xml:space="preserve">n application under </w:t>
      </w:r>
      <w:r>
        <w:rPr>
          <w:color w:val="000000"/>
          <w:sz w:val="22"/>
          <w:szCs w:val="22"/>
        </w:rPr>
        <w:t xml:space="preserve">Section </w:t>
      </w:r>
      <w:r w:rsidRPr="00434232">
        <w:rPr>
          <w:color w:val="000000"/>
          <w:sz w:val="22"/>
          <w:szCs w:val="22"/>
        </w:rPr>
        <w:t>4</w:t>
      </w:r>
      <w:r>
        <w:rPr>
          <w:color w:val="000000"/>
          <w:sz w:val="22"/>
          <w:szCs w:val="22"/>
        </w:rPr>
        <w:t>9A</w:t>
      </w:r>
      <w:r w:rsidRPr="00434232">
        <w:rPr>
          <w:color w:val="000000"/>
          <w:sz w:val="22"/>
          <w:szCs w:val="22"/>
        </w:rPr>
        <w:t xml:space="preserve"> of the Act, can only be established </w:t>
      </w:r>
      <w:r>
        <w:rPr>
          <w:color w:val="000000"/>
          <w:sz w:val="22"/>
          <w:szCs w:val="22"/>
        </w:rPr>
        <w:t>in accordance with the provisions of sections 2 and 3 of the Land and Conveyancing Law Reform Act 2021.</w:t>
      </w:r>
    </w:p>
    <w:p w14:paraId="0BF07642" w14:textId="77777777" w:rsidR="00ED2A0D" w:rsidRPr="00434232" w:rsidRDefault="00ED2A0D" w:rsidP="00ED2A0D">
      <w:pPr>
        <w:rPr>
          <w:color w:val="000000"/>
          <w:sz w:val="22"/>
          <w:szCs w:val="22"/>
        </w:rPr>
      </w:pPr>
    </w:p>
    <w:p w14:paraId="22F56DF6" w14:textId="77777777" w:rsidR="00ED2A0D" w:rsidRPr="00434232" w:rsidRDefault="00ED2A0D" w:rsidP="00ED2A0D">
      <w:pPr>
        <w:rPr>
          <w:color w:val="000000"/>
          <w:sz w:val="22"/>
          <w:szCs w:val="22"/>
        </w:rPr>
      </w:pPr>
      <w:r w:rsidRPr="00434232">
        <w:rPr>
          <w:color w:val="000000"/>
          <w:sz w:val="22"/>
          <w:szCs w:val="22"/>
        </w:rPr>
        <w:t>Note (</w:t>
      </w:r>
      <w:r>
        <w:rPr>
          <w:color w:val="000000"/>
          <w:sz w:val="22"/>
          <w:szCs w:val="22"/>
        </w:rPr>
        <w:t>2</w:t>
      </w:r>
      <w:r w:rsidRPr="00434232">
        <w:rPr>
          <w:color w:val="000000"/>
          <w:sz w:val="22"/>
          <w:szCs w:val="22"/>
        </w:rPr>
        <w:t xml:space="preserve">) - Paragraph 3 of Form </w:t>
      </w:r>
      <w:r>
        <w:rPr>
          <w:color w:val="000000"/>
          <w:sz w:val="22"/>
          <w:szCs w:val="22"/>
        </w:rPr>
        <w:t>68</w:t>
      </w:r>
      <w:r w:rsidRPr="00434232">
        <w:rPr>
          <w:color w:val="000000"/>
          <w:sz w:val="22"/>
          <w:szCs w:val="22"/>
        </w:rPr>
        <w:t xml:space="preserve"> and the Second Schedule can be omitted where the application is for  registration of a </w:t>
      </w:r>
      <w:r w:rsidRPr="00C2481D">
        <w:rPr>
          <w:i/>
          <w:color w:val="000000"/>
          <w:sz w:val="22"/>
          <w:szCs w:val="22"/>
        </w:rPr>
        <w:t>profit</w:t>
      </w:r>
      <w:r w:rsidRPr="00434232">
        <w:rPr>
          <w:i/>
          <w:color w:val="000000"/>
          <w:sz w:val="22"/>
          <w:szCs w:val="22"/>
        </w:rPr>
        <w:t xml:space="preserve"> à prendre </w:t>
      </w:r>
      <w:r w:rsidRPr="00434232">
        <w:rPr>
          <w:color w:val="000000"/>
          <w:sz w:val="22"/>
          <w:szCs w:val="22"/>
        </w:rPr>
        <w:t>held in gross.</w:t>
      </w:r>
    </w:p>
    <w:p w14:paraId="3C8841BF" w14:textId="77777777" w:rsidR="00ED2A0D" w:rsidRPr="00434232" w:rsidRDefault="00ED2A0D" w:rsidP="00ED2A0D">
      <w:pPr>
        <w:rPr>
          <w:color w:val="000000"/>
          <w:sz w:val="22"/>
          <w:szCs w:val="22"/>
        </w:rPr>
      </w:pPr>
    </w:p>
    <w:p w14:paraId="524F0BE3" w14:textId="77777777" w:rsidR="00ED2A0D" w:rsidRPr="00434232" w:rsidRDefault="00ED2A0D" w:rsidP="00ED2A0D">
      <w:pPr>
        <w:rPr>
          <w:color w:val="000000"/>
          <w:sz w:val="22"/>
          <w:szCs w:val="22"/>
        </w:rPr>
      </w:pPr>
      <w:r w:rsidRPr="00434232">
        <w:rPr>
          <w:color w:val="000000"/>
          <w:sz w:val="22"/>
          <w:szCs w:val="22"/>
        </w:rPr>
        <w:lastRenderedPageBreak/>
        <w:t>Note (</w:t>
      </w:r>
      <w:r>
        <w:rPr>
          <w:color w:val="000000"/>
          <w:sz w:val="22"/>
          <w:szCs w:val="22"/>
        </w:rPr>
        <w:t>3</w:t>
      </w:r>
      <w:r w:rsidRPr="00434232">
        <w:rPr>
          <w:color w:val="000000"/>
          <w:sz w:val="22"/>
          <w:szCs w:val="22"/>
        </w:rPr>
        <w:t xml:space="preserve">) </w:t>
      </w:r>
      <w:r>
        <w:rPr>
          <w:color w:val="000000"/>
          <w:sz w:val="22"/>
          <w:szCs w:val="22"/>
        </w:rPr>
        <w:t xml:space="preserve">- </w:t>
      </w:r>
      <w:r w:rsidRPr="00434232">
        <w:rPr>
          <w:color w:val="000000"/>
          <w:sz w:val="22"/>
          <w:szCs w:val="22"/>
        </w:rPr>
        <w:t>Where the owner (where known) of the land in the Third Schedule is deceased, details to be provided of his/her personal representative. If there is no personal representative, details of his/her next of kin are to be provided for service of notice.</w:t>
      </w:r>
    </w:p>
    <w:p w14:paraId="3D87D297" w14:textId="77777777" w:rsidR="00ED2A0D" w:rsidRPr="00434232" w:rsidRDefault="00ED2A0D" w:rsidP="00ED2A0D">
      <w:pPr>
        <w:rPr>
          <w:color w:val="000000"/>
          <w:sz w:val="22"/>
          <w:szCs w:val="22"/>
        </w:rPr>
      </w:pPr>
    </w:p>
    <w:p w14:paraId="1EA6BD81" w14:textId="77777777" w:rsidR="00E86DA8" w:rsidRDefault="00ED2A0D" w:rsidP="00ED2A0D">
      <w:r w:rsidRPr="00434232">
        <w:rPr>
          <w:sz w:val="22"/>
          <w:szCs w:val="22"/>
        </w:rPr>
        <w:t>Note (</w:t>
      </w:r>
      <w:r>
        <w:rPr>
          <w:sz w:val="22"/>
          <w:szCs w:val="22"/>
        </w:rPr>
        <w:t>4</w:t>
      </w:r>
      <w:r w:rsidRPr="00434232">
        <w:rPr>
          <w:sz w:val="22"/>
          <w:szCs w:val="22"/>
        </w:rPr>
        <w:t xml:space="preserve">) - If the Authority is not satisfied that there is an entitlement to the easement or </w:t>
      </w:r>
      <w:r w:rsidRPr="00C2481D">
        <w:rPr>
          <w:i/>
          <w:sz w:val="22"/>
          <w:szCs w:val="22"/>
        </w:rPr>
        <w:t>profit</w:t>
      </w:r>
      <w:r w:rsidRPr="00434232">
        <w:rPr>
          <w:i/>
          <w:sz w:val="22"/>
          <w:szCs w:val="22"/>
        </w:rPr>
        <w:t xml:space="preserve"> à prendre</w:t>
      </w:r>
      <w:r w:rsidRPr="00434232">
        <w:rPr>
          <w:sz w:val="22"/>
          <w:szCs w:val="22"/>
        </w:rPr>
        <w:t xml:space="preserve"> or if an objection raises doubt as to the applicant’s entitlement the application may be refused.</w:t>
      </w:r>
    </w:p>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E0092"/>
    <w:multiLevelType w:val="hybridMultilevel"/>
    <w:tmpl w:val="56B27F46"/>
    <w:lvl w:ilvl="0" w:tplc="104A65B8">
      <w:start w:val="1"/>
      <w:numFmt w:val="decimal"/>
      <w:lvlText w:val="%1."/>
      <w:lvlJc w:val="left"/>
      <w:pPr>
        <w:tabs>
          <w:tab w:val="num" w:pos="720"/>
        </w:tabs>
        <w:ind w:left="720" w:hanging="360"/>
      </w:pPr>
      <w:rPr>
        <w:rFonts w:hint="default"/>
        <w:i w:val="0"/>
      </w:rPr>
    </w:lvl>
    <w:lvl w:ilvl="1" w:tplc="C59C857C">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A0D"/>
    <w:rsid w:val="001F20FE"/>
    <w:rsid w:val="005009BF"/>
    <w:rsid w:val="00DA41D4"/>
    <w:rsid w:val="00ED2A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EAD1"/>
  <w15:chartTrackingRefBased/>
  <w15:docId w15:val="{985316E3-8299-4D76-A51C-C2E20F53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A0D"/>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F7D389-27CE-4A6B-A63E-EBDC5EEEF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C52B99-25BE-4632-8171-FB42B2399580}">
  <ds:schemaRefs>
    <ds:schemaRef ds:uri="http://schemas.microsoft.com/sharepoint/v3/contenttype/forms"/>
  </ds:schemaRefs>
</ds:datastoreItem>
</file>

<file path=customXml/itemProps3.xml><?xml version="1.0" encoding="utf-8"?>
<ds:datastoreItem xmlns:ds="http://schemas.openxmlformats.org/officeDocument/2006/customXml" ds:itemID="{D55EECF2-F15E-47AD-AFA0-CAA1CB2BB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2022-03-15T14:55:00Z</dcterms:created>
  <dcterms:modified xsi:type="dcterms:W3CDTF">2022-03-15T14:55:00Z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